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rFonts w:ascii="Georgia" w:hAnsi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students pay a $95.00 nonrefundable application</w:t>
      </w:r>
      <w:r>
        <w:rPr>
          <w:rFonts w:ascii="Georgia" w:hAnsi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Georgia" w:hAnsi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</w:t>
      </w:r>
      <w:r>
        <w:rPr>
          <w:rFonts w:ascii="Georgia" w:hAnsi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l</w:t>
      </w:r>
      <w:r>
        <w:rPr>
          <w:rFonts w:ascii="Georgia" w:cs="Georgia" w:hAnsi="Georgia" w:eastAsia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575587</wp:posOffset>
                </wp:positionH>
                <wp:positionV relativeFrom="page">
                  <wp:posOffset>517870</wp:posOffset>
                </wp:positionV>
                <wp:extent cx="3253066" cy="725250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066" cy="725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Georgia" w:cs="Georgia" w:hAnsi="Georgia" w:eastAsia="Georgia"/>
                                <w:b w:val="1"/>
                                <w:bCs w:val="1"/>
                                <w:sz w:val="40"/>
                                <w:szCs w:val="40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sz w:val="40"/>
                                <w:szCs w:val="40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sz w:val="40"/>
                                <w:szCs w:val="40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Cemanahuac Fees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Listed in U.S.</w:t>
                            </w: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 w:val="1"/>
                                <w:bCs w:val="1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dollars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.3pt;margin-top:40.8pt;width:256.1pt;height:57.1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Georgia" w:cs="Georgia" w:hAnsi="Georgia" w:eastAsia="Georgia"/>
                          <w:b w:val="1"/>
                          <w:bCs w:val="1"/>
                          <w:sz w:val="40"/>
                          <w:szCs w:val="40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Georgia" w:hAnsi="Georgia"/>
                          <w:b w:val="1"/>
                          <w:bCs w:val="1"/>
                          <w:sz w:val="40"/>
                          <w:szCs w:val="40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20</w:t>
                      </w:r>
                      <w:r>
                        <w:rPr>
                          <w:rFonts w:ascii="Georgia" w:hAnsi="Georgia"/>
                          <w:b w:val="1"/>
                          <w:bCs w:val="1"/>
                          <w:sz w:val="40"/>
                          <w:szCs w:val="40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2</w:t>
                      </w:r>
                      <w:r>
                        <w:rPr>
                          <w:rFonts w:ascii="Georgia" w:hAnsi="Georgia"/>
                          <w:b w:val="1"/>
                          <w:bCs w:val="1"/>
                          <w:sz w:val="40"/>
                          <w:szCs w:val="40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3</w:t>
                      </w:r>
                      <w:r>
                        <w:rPr>
                          <w:rFonts w:ascii="Georgia" w:hAnsi="Georgia"/>
                          <w:b w:val="1"/>
                          <w:bCs w:val="1"/>
                          <w:sz w:val="40"/>
                          <w:szCs w:val="40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Cemanahuac Fees</w:t>
                      </w:r>
                    </w:p>
                    <w:p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Georgia" w:hAnsi="Georgia"/>
                          <w:b w:val="1"/>
                          <w:bCs w:val="1"/>
                          <w:sz w:val="40"/>
                          <w:szCs w:val="40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Listed in U.S.</w:t>
                      </w:r>
                      <w:r>
                        <w:rPr>
                          <w:rFonts w:ascii="Georgia" w:hAnsi="Georgia"/>
                          <w:b w:val="1"/>
                          <w:bCs w:val="1"/>
                          <w:sz w:val="40"/>
                          <w:szCs w:val="40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 w:val="1"/>
                          <w:bCs w:val="1"/>
                          <w:sz w:val="40"/>
                          <w:szCs w:val="40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dollars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Georgia" w:hAnsi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ifetime r</w:t>
      </w:r>
      <w:r>
        <w:rPr>
          <w:rFonts w:ascii="Georgia" w:hAnsi="Georgia"/>
          <w:b w:val="1"/>
          <w:bCs w:val="1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egistration </w:t>
      </w:r>
      <w:r>
        <w:rPr>
          <w:rFonts w:ascii="Georgia" w:hAnsi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fee.</w:t>
      </w:r>
      <w:r>
        <w:rPr>
          <w:rFonts w:ascii="Georgia" w:cs="Georgia" w:hAnsi="Georgia" w:eastAsia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5333244</wp:posOffset>
            </wp:positionH>
            <wp:positionV relativeFrom="page">
              <wp:posOffset>364660</wp:posOffset>
            </wp:positionV>
            <wp:extent cx="983875" cy="8784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75" cy="878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eorgia" w:hAnsi="Georgia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Choose one of the following programs.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--Intensive Spanish per week (4 hours per day):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$3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30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.00. There is a 10% discount for four or more weeks, when paid together, making the tuition for four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week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program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$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300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.00 per week.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— </w:t>
      </w: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Family plan: 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general, 25% reduction in fees for parents and reduced fees for children in classes and housing, please contact us for details.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— </w:t>
      </w: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Senior fees: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Reduced registration fee and 25% reduction in tuition for Spanish classes for students over age 60.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-- Tutoring per hour: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$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30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.00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-- Super-Intensive Language Program: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8 hours per day, $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800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.00 per five-day week.  One-on-one tutoring, although two people at the same level of Spanish proficiency may share the fee.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-- Field study trips, depending on the length and the number of participants: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$30.00</w:t>
      </w: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$60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.00 per day, includes transportation guidance, entrance fees, does not include food or lodging.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Half-day trips are $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35.00/$45.00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; full day trips are $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60</w:t>
      </w:r>
      <w:r>
        <w:rPr>
          <w:rFonts w:ascii="Georgia" w:hAnsi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.00.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-- Traditional Mexican cuisine</w:t>
      </w: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class</w:t>
      </w: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;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$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30.00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includes a light meal.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-- Housing with a family: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double occupancy, $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40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.00 per day; single occupancy: $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50.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00, includes three meals per day.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outline w:val="0"/>
          <w:color w:val="407742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40774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-- Single supplements for housing:</w:t>
      </w:r>
      <w:r>
        <w:rPr>
          <w:rFonts w:ascii="Georgia" w:hAnsi="Georgi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those students coming to Cemanahuac without a roommate, if you want a double room we will do our best to locate an appropriate roommate for you, but if we can</w:t>
      </w:r>
      <w:r>
        <w:rPr>
          <w:rFonts w:ascii="Georgia" w:hAnsi="Georgia" w:hint="default"/>
          <w:sz w:val="20"/>
          <w:szCs w:val="20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t, we will ask you to pay a reasonable single supplement of $10 per night.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— </w:t>
      </w: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Guesthouse apartment,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per week, $2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90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.00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-- Textbook or educational materials fee: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$30.00 per text book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-- </w:t>
      </w: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Bus transfer from or to airport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 There is excellent bus service from the Mexico City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(MEX)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airport to Cuernavaca on the Pullman de Morelos line.  The cost of the bus plus a taxi from the bus station to the school is about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$25.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The busses run from early morning to very late in the evening.  Our web page has very clear information on taking the bus from the airport to Cuernavaca.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private bus or van is $160.00, which could be divided among 4 people, assuming they arrive together.  Private busses for large group are $40 per person, each way, adjustable for large groups. 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We will only pick up at the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MEX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airport until 6 pm. If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people have flights arriving later, we recommend they stay at one of the airport hotels (Courtyard Marriott, Camino Real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or Hilton) and then take the Pullman de Morelos bus the next morning.  We are at least two hours from the airport and maybe more, depending on traffic in Mexico City.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fees are payable in advance and may be paid by cash, personal checks, money orders.  Mastercard and Visa credit cards are accepted on site</w:t>
      </w:r>
      <w:r>
        <w:rPr>
          <w:rFonts w:ascii="Georgia" w:hAnsi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more information about the Cemanahuac Educational Community, please contact: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Vivian B. Harvey, Educational Programs Coordinator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vivianharvey43221@gmail.com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www.cemanahuacspanishschool.com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US address:  3106 Walden Ravines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Columbus, OH  43221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Georgia" w:hAnsi="Georgia"/>
          <w:b w:val="1"/>
          <w:bCs w:val="1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Telephone  614-876-8768</w:t>
      </w:r>
    </w:p>
    <w:sectPr>
      <w:headerReference w:type="default" r:id="rId5"/>
      <w:footerReference w:type="default" r:id="rId6"/>
      <w:pgSz w:w="12240" w:h="15840" w:orient="portrait"/>
      <w:pgMar w:top="720" w:right="1080" w:bottom="72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org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4"/>
      <w:szCs w:val="3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eorgia"/>
        <a:ea typeface="Georgia"/>
        <a:cs typeface="Georgia"/>
      </a:majorFont>
      <a:minorFont>
        <a:latin typeface="Georgia"/>
        <a:ea typeface="Georgia"/>
        <a:cs typeface="Georgi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7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